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 사후검증 대응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교육 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7. 6(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월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(kimsw1@korcham.net)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